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4FA" w:rsidRPr="00FC1B15" w:rsidRDefault="002764FA" w:rsidP="002764FA">
      <w:pPr>
        <w:jc w:val="right"/>
        <w:outlineLvl w:val="1"/>
        <w:rPr>
          <w:rFonts w:ascii="Times New Roman" w:hAnsi="Times New Roman"/>
          <w:sz w:val="24"/>
          <w:szCs w:val="24"/>
        </w:rPr>
      </w:pPr>
    </w:p>
    <w:tbl>
      <w:tblPr>
        <w:tblW w:w="0" w:type="auto"/>
        <w:tblLook w:val="04A0"/>
      </w:tblPr>
      <w:tblGrid>
        <w:gridCol w:w="3650"/>
        <w:gridCol w:w="5921"/>
      </w:tblGrid>
      <w:tr w:rsidR="002764FA" w:rsidRPr="00FC1B15" w:rsidTr="00842D57">
        <w:trPr>
          <w:trHeight w:val="2515"/>
        </w:trPr>
        <w:tc>
          <w:tcPr>
            <w:tcW w:w="3794" w:type="dxa"/>
          </w:tcPr>
          <w:p w:rsidR="002764FA" w:rsidRPr="00FC1B15" w:rsidRDefault="002764FA" w:rsidP="00842D57">
            <w:pPr>
              <w:jc w:val="right"/>
              <w:outlineLvl w:val="1"/>
              <w:rPr>
                <w:rFonts w:ascii="Times New Roman" w:hAnsi="Times New Roman"/>
                <w:sz w:val="24"/>
                <w:szCs w:val="24"/>
              </w:rPr>
            </w:pPr>
          </w:p>
        </w:tc>
        <w:tc>
          <w:tcPr>
            <w:tcW w:w="6060" w:type="dxa"/>
          </w:tcPr>
          <w:p w:rsidR="002764FA" w:rsidRPr="00FC1B15" w:rsidRDefault="002764FA" w:rsidP="00842D57">
            <w:pPr>
              <w:jc w:val="center"/>
              <w:outlineLvl w:val="1"/>
              <w:rPr>
                <w:rFonts w:ascii="Times New Roman" w:hAnsi="Times New Roman"/>
                <w:b/>
                <w:sz w:val="24"/>
                <w:szCs w:val="24"/>
              </w:rPr>
            </w:pPr>
            <w:r w:rsidRPr="00FC1B15">
              <w:rPr>
                <w:rFonts w:ascii="Times New Roman" w:hAnsi="Times New Roman"/>
                <w:b/>
                <w:sz w:val="24"/>
                <w:szCs w:val="24"/>
              </w:rPr>
              <w:t>Приложение № 1</w:t>
            </w:r>
          </w:p>
          <w:p w:rsidR="002764FA" w:rsidRPr="00FC1B15" w:rsidRDefault="002764FA" w:rsidP="00842D57">
            <w:pPr>
              <w:jc w:val="center"/>
              <w:outlineLvl w:val="1"/>
              <w:rPr>
                <w:rFonts w:ascii="Times New Roman" w:hAnsi="Times New Roman"/>
                <w:sz w:val="24"/>
                <w:szCs w:val="24"/>
              </w:rPr>
            </w:pPr>
            <w:r w:rsidRPr="00FC1B15">
              <w:rPr>
                <w:rFonts w:ascii="Times New Roman" w:hAnsi="Times New Roman"/>
                <w:b/>
                <w:sz w:val="24"/>
                <w:szCs w:val="24"/>
              </w:rPr>
              <w:t>к Методике формирования системы оплаты труда и стимулирования работников МБОУ «Средняя общеобразовательная школа №2</w:t>
            </w:r>
            <w:r>
              <w:rPr>
                <w:rFonts w:ascii="Times New Roman" w:hAnsi="Times New Roman"/>
                <w:b/>
                <w:sz w:val="24"/>
                <w:szCs w:val="24"/>
              </w:rPr>
              <w:t>» п. Чернянка</w:t>
            </w:r>
            <w:r w:rsidRPr="00FC1B15">
              <w:rPr>
                <w:rFonts w:ascii="Times New Roman" w:hAnsi="Times New Roman"/>
                <w:b/>
                <w:sz w:val="24"/>
                <w:szCs w:val="24"/>
              </w:rPr>
              <w:t xml:space="preserve"> Белгородской области</w:t>
            </w:r>
          </w:p>
        </w:tc>
      </w:tr>
    </w:tbl>
    <w:p w:rsidR="002764FA" w:rsidRPr="00FC1B15" w:rsidRDefault="002764FA" w:rsidP="002764FA">
      <w:pPr>
        <w:jc w:val="center"/>
        <w:rPr>
          <w:rFonts w:ascii="Times New Roman" w:hAnsi="Times New Roman"/>
          <w:b/>
          <w:sz w:val="24"/>
          <w:szCs w:val="24"/>
        </w:rPr>
      </w:pPr>
      <w:bookmarkStart w:id="0" w:name="P561"/>
      <w:bookmarkEnd w:id="0"/>
      <w:r w:rsidRPr="00FC1B15">
        <w:rPr>
          <w:rFonts w:ascii="Times New Roman" w:hAnsi="Times New Roman"/>
          <w:b/>
          <w:sz w:val="24"/>
          <w:szCs w:val="24"/>
        </w:rPr>
        <w:t>Примерное положение</w:t>
      </w:r>
    </w:p>
    <w:p w:rsidR="002764FA" w:rsidRPr="00FC1B15" w:rsidRDefault="002764FA" w:rsidP="002764FA">
      <w:pPr>
        <w:jc w:val="center"/>
        <w:rPr>
          <w:rFonts w:ascii="Times New Roman" w:hAnsi="Times New Roman"/>
          <w:sz w:val="24"/>
          <w:szCs w:val="24"/>
        </w:rPr>
      </w:pPr>
      <w:r w:rsidRPr="00FC1B15">
        <w:rPr>
          <w:rFonts w:ascii="Times New Roman" w:hAnsi="Times New Roman"/>
          <w:b/>
          <w:sz w:val="24"/>
          <w:szCs w:val="24"/>
        </w:rPr>
        <w:t>о распределении фонда стимулирования руководителя</w:t>
      </w:r>
      <w:r w:rsidRPr="00FC1B15">
        <w:rPr>
          <w:rFonts w:ascii="Times New Roman" w:hAnsi="Times New Roman"/>
          <w:b/>
          <w:sz w:val="24"/>
          <w:szCs w:val="24"/>
        </w:rPr>
        <w:br/>
        <w:t xml:space="preserve"> МБОУ «Средняя общеобразовательная школа №2</w:t>
      </w:r>
      <w:r>
        <w:rPr>
          <w:rFonts w:ascii="Times New Roman" w:hAnsi="Times New Roman"/>
          <w:b/>
          <w:sz w:val="24"/>
          <w:szCs w:val="24"/>
        </w:rPr>
        <w:t>» п. Чернянка</w:t>
      </w:r>
      <w:r w:rsidRPr="00FC1B15">
        <w:rPr>
          <w:rFonts w:ascii="Times New Roman" w:hAnsi="Times New Roman"/>
          <w:b/>
          <w:sz w:val="24"/>
          <w:szCs w:val="24"/>
        </w:rPr>
        <w:t xml:space="preserve"> Белгородской области</w:t>
      </w:r>
      <w:r w:rsidRPr="00FC1B15">
        <w:rPr>
          <w:rFonts w:ascii="Times New Roman" w:hAnsi="Times New Roman"/>
          <w:sz w:val="24"/>
          <w:szCs w:val="24"/>
        </w:rPr>
        <w:t xml:space="preserve"> </w:t>
      </w:r>
    </w:p>
    <w:p w:rsidR="002764FA" w:rsidRPr="00FC1B15" w:rsidRDefault="002764FA" w:rsidP="002764FA">
      <w:pPr>
        <w:jc w:val="center"/>
        <w:rPr>
          <w:rFonts w:ascii="Times New Roman" w:hAnsi="Times New Roman"/>
          <w:b/>
          <w:sz w:val="24"/>
          <w:szCs w:val="24"/>
        </w:rPr>
      </w:pPr>
      <w:r>
        <w:rPr>
          <w:rFonts w:ascii="Times New Roman" w:hAnsi="Times New Roman"/>
          <w:b/>
          <w:sz w:val="24"/>
          <w:szCs w:val="24"/>
        </w:rPr>
        <w:t>1. Общие положения</w:t>
      </w:r>
    </w:p>
    <w:p w:rsidR="002764FA" w:rsidRPr="00FC1B15" w:rsidRDefault="002764FA" w:rsidP="002764FA">
      <w:pPr>
        <w:jc w:val="both"/>
        <w:rPr>
          <w:rFonts w:ascii="Times New Roman" w:hAnsi="Times New Roman"/>
          <w:sz w:val="24"/>
          <w:szCs w:val="24"/>
        </w:rPr>
      </w:pPr>
      <w:r w:rsidRPr="00FC1B15">
        <w:rPr>
          <w:rFonts w:ascii="Times New Roman" w:hAnsi="Times New Roman"/>
          <w:sz w:val="24"/>
          <w:szCs w:val="24"/>
        </w:rPr>
        <w:t>1.1. Настоящее Положение разработано в целях усиления материальной заинтересованности руководителя общеобразовательной организации в повышении качества работы, развитии творческой активности и инициативы при выполнении поставленных задач, успешном и добросовестном исполнении должностных обязанностей.</w:t>
      </w:r>
    </w:p>
    <w:p w:rsidR="002764FA" w:rsidRPr="00FC1B15" w:rsidRDefault="002764FA" w:rsidP="002764FA">
      <w:pPr>
        <w:jc w:val="both"/>
        <w:rPr>
          <w:rFonts w:ascii="Times New Roman" w:hAnsi="Times New Roman"/>
          <w:sz w:val="24"/>
          <w:szCs w:val="24"/>
        </w:rPr>
      </w:pPr>
      <w:r w:rsidRPr="00FC1B15">
        <w:rPr>
          <w:rFonts w:ascii="Times New Roman" w:hAnsi="Times New Roman"/>
          <w:sz w:val="24"/>
          <w:szCs w:val="24"/>
        </w:rPr>
        <w:t>1.2. Стимулирование руководителя общеобразовательной организации производится из средств фонда стимулирования руководителя МБОУ «Средняя общеобразовательная школа №2</w:t>
      </w:r>
      <w:r>
        <w:rPr>
          <w:rFonts w:ascii="Times New Roman" w:hAnsi="Times New Roman"/>
          <w:sz w:val="24"/>
          <w:szCs w:val="24"/>
        </w:rPr>
        <w:t>» п. Чернянка</w:t>
      </w:r>
      <w:r w:rsidRPr="00FC1B15">
        <w:rPr>
          <w:rFonts w:ascii="Times New Roman" w:hAnsi="Times New Roman"/>
          <w:sz w:val="24"/>
          <w:szCs w:val="24"/>
        </w:rPr>
        <w:t xml:space="preserve"> Белгородской области</w:t>
      </w:r>
    </w:p>
    <w:p w:rsidR="002764FA" w:rsidRPr="00FC1B15" w:rsidRDefault="002764FA" w:rsidP="002764FA">
      <w:pPr>
        <w:jc w:val="center"/>
        <w:outlineLvl w:val="2"/>
        <w:rPr>
          <w:rFonts w:ascii="Times New Roman" w:hAnsi="Times New Roman"/>
          <w:b/>
          <w:sz w:val="24"/>
          <w:szCs w:val="24"/>
        </w:rPr>
      </w:pPr>
      <w:r>
        <w:rPr>
          <w:rFonts w:ascii="Times New Roman" w:hAnsi="Times New Roman"/>
          <w:b/>
          <w:sz w:val="24"/>
          <w:szCs w:val="24"/>
        </w:rPr>
        <w:t>2. Условия стимулирования</w:t>
      </w:r>
    </w:p>
    <w:p w:rsidR="002764FA" w:rsidRPr="00FC1B15" w:rsidRDefault="002764FA" w:rsidP="002764FA">
      <w:pPr>
        <w:jc w:val="both"/>
        <w:rPr>
          <w:rFonts w:ascii="Times New Roman" w:hAnsi="Times New Roman"/>
          <w:sz w:val="24"/>
          <w:szCs w:val="24"/>
        </w:rPr>
      </w:pPr>
      <w:r w:rsidRPr="00FC1B15">
        <w:rPr>
          <w:rFonts w:ascii="Times New Roman" w:hAnsi="Times New Roman"/>
          <w:sz w:val="24"/>
          <w:szCs w:val="24"/>
        </w:rPr>
        <w:t>2.1. Качество и общедоступность общего образования в учреждении:</w:t>
      </w:r>
    </w:p>
    <w:p w:rsidR="002764FA" w:rsidRPr="00FC1B15" w:rsidRDefault="002764FA" w:rsidP="002764FA">
      <w:pPr>
        <w:jc w:val="both"/>
        <w:rPr>
          <w:rFonts w:ascii="Times New Roman" w:hAnsi="Times New Roman"/>
          <w:sz w:val="24"/>
          <w:szCs w:val="24"/>
        </w:rPr>
      </w:pPr>
      <w:r w:rsidRPr="00FC1B15">
        <w:rPr>
          <w:rFonts w:ascii="Times New Roman" w:hAnsi="Times New Roman"/>
          <w:sz w:val="24"/>
          <w:szCs w:val="24"/>
        </w:rPr>
        <w:t>общие показатели успеваемости учащихся на уровне района по результатам аттестации (в том числе по результатам ЕГЭ и других форм независимой оценки качества образования);</w:t>
      </w:r>
    </w:p>
    <w:p w:rsidR="002764FA" w:rsidRPr="00FC1B15" w:rsidRDefault="002764FA" w:rsidP="002764FA">
      <w:pPr>
        <w:jc w:val="both"/>
        <w:rPr>
          <w:rFonts w:ascii="Times New Roman" w:hAnsi="Times New Roman"/>
          <w:sz w:val="24"/>
          <w:szCs w:val="24"/>
        </w:rPr>
      </w:pPr>
      <w:r w:rsidRPr="00FC1B15">
        <w:rPr>
          <w:rFonts w:ascii="Times New Roman" w:hAnsi="Times New Roman"/>
          <w:sz w:val="24"/>
          <w:szCs w:val="24"/>
        </w:rPr>
        <w:t>– достижение учащимися более высоких показателей успеваемости в сравнении с предыдущим периодом;</w:t>
      </w:r>
    </w:p>
    <w:p w:rsidR="002764FA" w:rsidRPr="00FC1B15" w:rsidRDefault="002764FA" w:rsidP="002764FA">
      <w:pPr>
        <w:jc w:val="both"/>
        <w:rPr>
          <w:rFonts w:ascii="Times New Roman" w:hAnsi="Times New Roman"/>
          <w:sz w:val="24"/>
          <w:szCs w:val="24"/>
        </w:rPr>
      </w:pPr>
      <w:r w:rsidRPr="00FC1B15">
        <w:rPr>
          <w:rFonts w:ascii="Times New Roman" w:hAnsi="Times New Roman"/>
          <w:sz w:val="24"/>
          <w:szCs w:val="24"/>
        </w:rPr>
        <w:t>– наличие призеров олимпиад, конкурсов, конференций разных уровней;</w:t>
      </w:r>
    </w:p>
    <w:p w:rsidR="002764FA" w:rsidRPr="00FC1B15" w:rsidRDefault="002764FA" w:rsidP="002764FA">
      <w:pPr>
        <w:jc w:val="both"/>
        <w:rPr>
          <w:rFonts w:ascii="Times New Roman" w:hAnsi="Times New Roman"/>
          <w:sz w:val="24"/>
          <w:szCs w:val="24"/>
        </w:rPr>
      </w:pPr>
      <w:r w:rsidRPr="00FC1B15">
        <w:rPr>
          <w:rFonts w:ascii="Times New Roman" w:hAnsi="Times New Roman"/>
          <w:sz w:val="24"/>
          <w:szCs w:val="24"/>
        </w:rPr>
        <w:t>– высокий уровень организации и проведения итоговой аттестации (в том числе в форме ЕГЭ, обеспечение участия в процедуре ЕГЭ общественных наблюдателей);</w:t>
      </w:r>
    </w:p>
    <w:p w:rsidR="002764FA" w:rsidRPr="00FC1B15" w:rsidRDefault="002764FA" w:rsidP="002764FA">
      <w:pPr>
        <w:jc w:val="both"/>
        <w:rPr>
          <w:rFonts w:ascii="Times New Roman" w:hAnsi="Times New Roman"/>
          <w:sz w:val="24"/>
          <w:szCs w:val="24"/>
        </w:rPr>
      </w:pPr>
      <w:r w:rsidRPr="00FC1B15">
        <w:rPr>
          <w:rFonts w:ascii="Times New Roman" w:hAnsi="Times New Roman"/>
          <w:sz w:val="24"/>
          <w:szCs w:val="24"/>
        </w:rPr>
        <w:t>– высокие результаты методической деятельности (призовые места в конкурсах, конференциях);</w:t>
      </w:r>
    </w:p>
    <w:p w:rsidR="002764FA" w:rsidRPr="00FC1B15" w:rsidRDefault="002764FA" w:rsidP="002764FA">
      <w:pPr>
        <w:jc w:val="both"/>
        <w:rPr>
          <w:rFonts w:ascii="Times New Roman" w:hAnsi="Times New Roman"/>
          <w:sz w:val="24"/>
          <w:szCs w:val="24"/>
        </w:rPr>
      </w:pPr>
      <w:r w:rsidRPr="00FC1B15">
        <w:rPr>
          <w:rFonts w:ascii="Times New Roman" w:hAnsi="Times New Roman"/>
          <w:sz w:val="24"/>
          <w:szCs w:val="24"/>
        </w:rPr>
        <w:t>– организация и проведение семинаров, совещаний по вопросам повышения качества образования, участие в работе районных методических объединений;</w:t>
      </w:r>
    </w:p>
    <w:p w:rsidR="002764FA" w:rsidRPr="00FC1B15" w:rsidRDefault="002764FA" w:rsidP="002764FA">
      <w:pPr>
        <w:jc w:val="both"/>
        <w:rPr>
          <w:rFonts w:ascii="Times New Roman" w:hAnsi="Times New Roman"/>
          <w:sz w:val="24"/>
          <w:szCs w:val="24"/>
        </w:rPr>
      </w:pPr>
      <w:r w:rsidRPr="00FC1B15">
        <w:rPr>
          <w:rFonts w:ascii="Times New Roman" w:hAnsi="Times New Roman"/>
          <w:sz w:val="24"/>
          <w:szCs w:val="24"/>
        </w:rPr>
        <w:lastRenderedPageBreak/>
        <w:t>– участие в инновационной деятельности, ведение экспериментальной работы, разработка и внедрение авторских программ, выполнение программ углубленного и расширенного изучения предметов;</w:t>
      </w:r>
    </w:p>
    <w:p w:rsidR="002764FA" w:rsidRPr="00FC1B15" w:rsidRDefault="002764FA" w:rsidP="002764FA">
      <w:pPr>
        <w:jc w:val="both"/>
        <w:rPr>
          <w:rFonts w:ascii="Times New Roman" w:hAnsi="Times New Roman"/>
          <w:sz w:val="24"/>
          <w:szCs w:val="24"/>
        </w:rPr>
      </w:pPr>
      <w:r w:rsidRPr="00FC1B15">
        <w:rPr>
          <w:rFonts w:ascii="Times New Roman" w:hAnsi="Times New Roman"/>
          <w:sz w:val="24"/>
          <w:szCs w:val="24"/>
        </w:rPr>
        <w:t xml:space="preserve">– низкий по сравнению с </w:t>
      </w:r>
      <w:proofErr w:type="gramStart"/>
      <w:r w:rsidRPr="00FC1B15">
        <w:rPr>
          <w:rFonts w:ascii="Times New Roman" w:hAnsi="Times New Roman"/>
          <w:sz w:val="24"/>
          <w:szCs w:val="24"/>
        </w:rPr>
        <w:t>областным</w:t>
      </w:r>
      <w:proofErr w:type="gramEnd"/>
      <w:r w:rsidRPr="00FC1B15">
        <w:rPr>
          <w:rFonts w:ascii="Times New Roman" w:hAnsi="Times New Roman"/>
          <w:sz w:val="24"/>
          <w:szCs w:val="24"/>
        </w:rPr>
        <w:t xml:space="preserve"> процент обучающихся в возрасте                до 15 лет, не получивших основного общего образования, в данной общеобразовательной организации;</w:t>
      </w:r>
    </w:p>
    <w:p w:rsidR="002764FA" w:rsidRPr="00FC1B15" w:rsidRDefault="002764FA" w:rsidP="002764FA">
      <w:pPr>
        <w:jc w:val="both"/>
        <w:rPr>
          <w:rFonts w:ascii="Times New Roman" w:hAnsi="Times New Roman"/>
          <w:sz w:val="24"/>
          <w:szCs w:val="24"/>
        </w:rPr>
      </w:pPr>
      <w:r w:rsidRPr="00FC1B15">
        <w:rPr>
          <w:rFonts w:ascii="Times New Roman" w:hAnsi="Times New Roman"/>
          <w:sz w:val="24"/>
          <w:szCs w:val="24"/>
        </w:rPr>
        <w:t>– показатели реализации программ профессиональной подготовки обучающихся (охват обучающихся профессиональным обучением, процент обучающихся, осваивающих две профессии, охват обучающихся изучением строительных специальностей, процент обучающихся, успешно сдавших квалификационные экзамены, охват обучающихся изучением автодела).</w:t>
      </w:r>
    </w:p>
    <w:p w:rsidR="002764FA" w:rsidRPr="00FC1B15" w:rsidRDefault="002764FA" w:rsidP="002764FA">
      <w:pPr>
        <w:jc w:val="both"/>
        <w:rPr>
          <w:rFonts w:ascii="Times New Roman" w:hAnsi="Times New Roman"/>
          <w:sz w:val="24"/>
          <w:szCs w:val="24"/>
        </w:rPr>
      </w:pPr>
      <w:r w:rsidRPr="00FC1B15">
        <w:rPr>
          <w:rFonts w:ascii="Times New Roman" w:hAnsi="Times New Roman"/>
          <w:sz w:val="24"/>
          <w:szCs w:val="24"/>
        </w:rPr>
        <w:t>2.2. Создание условий для осуществления учебно-воспитательного процесса:</w:t>
      </w:r>
    </w:p>
    <w:p w:rsidR="002764FA" w:rsidRPr="00FC1B15" w:rsidRDefault="002764FA" w:rsidP="002764FA">
      <w:pPr>
        <w:jc w:val="both"/>
        <w:rPr>
          <w:rFonts w:ascii="Times New Roman" w:hAnsi="Times New Roman"/>
          <w:sz w:val="24"/>
          <w:szCs w:val="24"/>
        </w:rPr>
      </w:pPr>
      <w:r w:rsidRPr="00FC1B15">
        <w:rPr>
          <w:rFonts w:ascii="Times New Roman" w:hAnsi="Times New Roman"/>
          <w:sz w:val="24"/>
          <w:szCs w:val="24"/>
        </w:rPr>
        <w:t>– материально-техническая, ресурсная обеспеченность учебно-воспитательного процесса, в том числе за счет внебюджетных средств (учебное оборудование, информационно-методическое обеспечение образовательного процесса, соответствие всем требованиям санитарных норм и норм безопасности);</w:t>
      </w:r>
    </w:p>
    <w:p w:rsidR="002764FA" w:rsidRPr="00FC1B15" w:rsidRDefault="002764FA" w:rsidP="002764FA">
      <w:pPr>
        <w:jc w:val="both"/>
        <w:rPr>
          <w:rFonts w:ascii="Times New Roman" w:hAnsi="Times New Roman"/>
          <w:sz w:val="24"/>
          <w:szCs w:val="24"/>
        </w:rPr>
      </w:pPr>
      <w:r w:rsidRPr="00FC1B15">
        <w:rPr>
          <w:rFonts w:ascii="Times New Roman" w:hAnsi="Times New Roman"/>
          <w:sz w:val="24"/>
          <w:szCs w:val="24"/>
        </w:rPr>
        <w:t>– обеспечение санитарно-гигиенических условий процесса обучения (температурный, световой режим, режим подачи питьевой воды и т.д.);</w:t>
      </w:r>
    </w:p>
    <w:p w:rsidR="002764FA" w:rsidRPr="00FC1B15" w:rsidRDefault="002764FA" w:rsidP="002764FA">
      <w:pPr>
        <w:jc w:val="both"/>
        <w:rPr>
          <w:rFonts w:ascii="Times New Roman" w:hAnsi="Times New Roman"/>
          <w:sz w:val="24"/>
          <w:szCs w:val="24"/>
        </w:rPr>
      </w:pPr>
      <w:r w:rsidRPr="00FC1B15">
        <w:rPr>
          <w:rFonts w:ascii="Times New Roman" w:hAnsi="Times New Roman"/>
          <w:sz w:val="24"/>
          <w:szCs w:val="24"/>
        </w:rPr>
        <w:t>– обеспечение комфортных санитарно-бытовых условий (наличие оборудованных гардеробов, туалетов, мест личной гигиены и т.д.);</w:t>
      </w:r>
    </w:p>
    <w:p w:rsidR="002764FA" w:rsidRPr="00FC1B15" w:rsidRDefault="002764FA" w:rsidP="002764FA">
      <w:pPr>
        <w:jc w:val="both"/>
        <w:rPr>
          <w:rFonts w:ascii="Times New Roman" w:hAnsi="Times New Roman"/>
          <w:sz w:val="24"/>
          <w:szCs w:val="24"/>
        </w:rPr>
      </w:pPr>
      <w:r w:rsidRPr="00FC1B15">
        <w:rPr>
          <w:rFonts w:ascii="Times New Roman" w:hAnsi="Times New Roman"/>
          <w:sz w:val="24"/>
          <w:szCs w:val="24"/>
        </w:rPr>
        <w:t xml:space="preserve">– обеспечение выполнения требований пожарной и </w:t>
      </w:r>
      <w:proofErr w:type="spellStart"/>
      <w:r w:rsidRPr="00FC1B15">
        <w:rPr>
          <w:rFonts w:ascii="Times New Roman" w:hAnsi="Times New Roman"/>
          <w:sz w:val="24"/>
          <w:szCs w:val="24"/>
        </w:rPr>
        <w:t>электробезопасности</w:t>
      </w:r>
      <w:proofErr w:type="spellEnd"/>
      <w:r w:rsidRPr="00FC1B15">
        <w:rPr>
          <w:rFonts w:ascii="Times New Roman" w:hAnsi="Times New Roman"/>
          <w:sz w:val="24"/>
          <w:szCs w:val="24"/>
        </w:rPr>
        <w:t>, охраны труда, выполнение необходимых объемов текущего и капитального ремонта;</w:t>
      </w:r>
    </w:p>
    <w:p w:rsidR="002764FA" w:rsidRPr="00FC1B15" w:rsidRDefault="002764FA" w:rsidP="002764FA">
      <w:pPr>
        <w:jc w:val="both"/>
        <w:rPr>
          <w:rFonts w:ascii="Times New Roman" w:hAnsi="Times New Roman"/>
          <w:sz w:val="24"/>
          <w:szCs w:val="24"/>
        </w:rPr>
      </w:pPr>
      <w:r w:rsidRPr="00FC1B15">
        <w:rPr>
          <w:rFonts w:ascii="Times New Roman" w:hAnsi="Times New Roman"/>
          <w:sz w:val="24"/>
          <w:szCs w:val="24"/>
        </w:rPr>
        <w:t>– эстетические условия, оформление школы, кабинетов, наличие ограждения и состояние пришкольной территории.</w:t>
      </w:r>
    </w:p>
    <w:p w:rsidR="002764FA" w:rsidRPr="00FC1B15" w:rsidRDefault="002764FA" w:rsidP="002764FA">
      <w:pPr>
        <w:jc w:val="both"/>
        <w:rPr>
          <w:rFonts w:ascii="Times New Roman" w:hAnsi="Times New Roman"/>
          <w:sz w:val="24"/>
          <w:szCs w:val="24"/>
        </w:rPr>
      </w:pPr>
      <w:r w:rsidRPr="00FC1B15">
        <w:rPr>
          <w:rFonts w:ascii="Times New Roman" w:hAnsi="Times New Roman"/>
          <w:sz w:val="24"/>
          <w:szCs w:val="24"/>
        </w:rPr>
        <w:t>2.3. Кадровые ресурсы учреждения:</w:t>
      </w:r>
    </w:p>
    <w:p w:rsidR="002764FA" w:rsidRPr="00FC1B15" w:rsidRDefault="002764FA" w:rsidP="002764FA">
      <w:pPr>
        <w:jc w:val="both"/>
        <w:rPr>
          <w:rFonts w:ascii="Times New Roman" w:hAnsi="Times New Roman"/>
          <w:sz w:val="24"/>
          <w:szCs w:val="24"/>
        </w:rPr>
      </w:pPr>
      <w:r w:rsidRPr="00FC1B15">
        <w:rPr>
          <w:rFonts w:ascii="Times New Roman" w:hAnsi="Times New Roman"/>
          <w:sz w:val="24"/>
          <w:szCs w:val="24"/>
        </w:rPr>
        <w:t>– укомплектованность педагогическими кадрами, их качественный состав;</w:t>
      </w:r>
    </w:p>
    <w:p w:rsidR="002764FA" w:rsidRPr="00FC1B15" w:rsidRDefault="002764FA" w:rsidP="002764FA">
      <w:pPr>
        <w:jc w:val="both"/>
        <w:rPr>
          <w:rFonts w:ascii="Times New Roman" w:hAnsi="Times New Roman"/>
          <w:sz w:val="24"/>
          <w:szCs w:val="24"/>
        </w:rPr>
      </w:pPr>
      <w:r w:rsidRPr="00FC1B15">
        <w:rPr>
          <w:rFonts w:ascii="Times New Roman" w:hAnsi="Times New Roman"/>
          <w:sz w:val="24"/>
          <w:szCs w:val="24"/>
        </w:rPr>
        <w:t>– развитие педагогического творчества (участие педагогов и руководителей в научно-исследовательской, опытно-экспериментальной работе, конкурсах, конференциях);</w:t>
      </w:r>
    </w:p>
    <w:p w:rsidR="002764FA" w:rsidRPr="00FC1B15" w:rsidRDefault="002764FA" w:rsidP="002764FA">
      <w:pPr>
        <w:jc w:val="both"/>
        <w:rPr>
          <w:rFonts w:ascii="Times New Roman" w:hAnsi="Times New Roman"/>
          <w:sz w:val="24"/>
          <w:szCs w:val="24"/>
        </w:rPr>
      </w:pPr>
      <w:r w:rsidRPr="00FC1B15">
        <w:rPr>
          <w:rFonts w:ascii="Times New Roman" w:hAnsi="Times New Roman"/>
          <w:sz w:val="24"/>
          <w:szCs w:val="24"/>
        </w:rPr>
        <w:t>– стабильность педагогического коллектива, сохранение молодых специалистов.</w:t>
      </w:r>
    </w:p>
    <w:p w:rsidR="002764FA" w:rsidRPr="00FC1B15" w:rsidRDefault="002764FA" w:rsidP="002764FA">
      <w:pPr>
        <w:jc w:val="both"/>
        <w:rPr>
          <w:rFonts w:ascii="Times New Roman" w:hAnsi="Times New Roman"/>
          <w:sz w:val="24"/>
          <w:szCs w:val="24"/>
        </w:rPr>
      </w:pPr>
      <w:r w:rsidRPr="00FC1B15">
        <w:rPr>
          <w:rFonts w:ascii="Times New Roman" w:hAnsi="Times New Roman"/>
          <w:sz w:val="24"/>
          <w:szCs w:val="24"/>
        </w:rPr>
        <w:t>2.4. Социальный критерий:</w:t>
      </w:r>
    </w:p>
    <w:p w:rsidR="002764FA" w:rsidRPr="00FC1B15" w:rsidRDefault="002764FA" w:rsidP="002764FA">
      <w:pPr>
        <w:jc w:val="both"/>
        <w:rPr>
          <w:rFonts w:ascii="Times New Roman" w:hAnsi="Times New Roman"/>
          <w:sz w:val="24"/>
          <w:szCs w:val="24"/>
        </w:rPr>
      </w:pPr>
      <w:r w:rsidRPr="00FC1B15">
        <w:rPr>
          <w:rFonts w:ascii="Times New Roman" w:hAnsi="Times New Roman"/>
          <w:sz w:val="24"/>
          <w:szCs w:val="24"/>
        </w:rPr>
        <w:t>– отсутствие отчислений из учреждения в 1 – 9 классах, сохранение контингента в 10 – 11 классах;</w:t>
      </w:r>
    </w:p>
    <w:p w:rsidR="002764FA" w:rsidRPr="00FC1B15" w:rsidRDefault="002764FA" w:rsidP="002764FA">
      <w:pPr>
        <w:jc w:val="both"/>
        <w:rPr>
          <w:rFonts w:ascii="Times New Roman" w:hAnsi="Times New Roman"/>
          <w:sz w:val="24"/>
          <w:szCs w:val="24"/>
        </w:rPr>
      </w:pPr>
      <w:r w:rsidRPr="00FC1B15">
        <w:rPr>
          <w:rFonts w:ascii="Times New Roman" w:hAnsi="Times New Roman"/>
          <w:sz w:val="24"/>
          <w:szCs w:val="24"/>
        </w:rPr>
        <w:t>– организация различных форм внеклассной и внешкольной работы;</w:t>
      </w:r>
    </w:p>
    <w:p w:rsidR="002764FA" w:rsidRPr="00FC1B15" w:rsidRDefault="002764FA" w:rsidP="002764FA">
      <w:pPr>
        <w:jc w:val="both"/>
        <w:rPr>
          <w:rFonts w:ascii="Times New Roman" w:hAnsi="Times New Roman"/>
          <w:sz w:val="24"/>
          <w:szCs w:val="24"/>
        </w:rPr>
      </w:pPr>
      <w:r w:rsidRPr="00FC1B15">
        <w:rPr>
          <w:rFonts w:ascii="Times New Roman" w:hAnsi="Times New Roman"/>
          <w:sz w:val="24"/>
          <w:szCs w:val="24"/>
        </w:rPr>
        <w:lastRenderedPageBreak/>
        <w:t>– снижение количества учащихся, состоящих на учете в комиссии по делам несовершеннолетних, отсутствие преступлений и правонарушений, совершенных учащимися;</w:t>
      </w:r>
    </w:p>
    <w:p w:rsidR="002764FA" w:rsidRPr="00FC1B15" w:rsidRDefault="002764FA" w:rsidP="002764FA">
      <w:pPr>
        <w:jc w:val="both"/>
        <w:rPr>
          <w:rFonts w:ascii="Times New Roman" w:hAnsi="Times New Roman"/>
          <w:sz w:val="24"/>
          <w:szCs w:val="24"/>
        </w:rPr>
      </w:pPr>
      <w:r w:rsidRPr="00FC1B15">
        <w:rPr>
          <w:rFonts w:ascii="Times New Roman" w:hAnsi="Times New Roman"/>
          <w:sz w:val="24"/>
          <w:szCs w:val="24"/>
        </w:rPr>
        <w:t>– высокий уровень организации каникулярного отдыха учащихся, совершенствование форм и содержания отдыха и оздоровления детей                        и подростков;</w:t>
      </w:r>
    </w:p>
    <w:p w:rsidR="002764FA" w:rsidRPr="00FC1B15" w:rsidRDefault="002764FA" w:rsidP="002764FA">
      <w:pPr>
        <w:jc w:val="both"/>
        <w:rPr>
          <w:rFonts w:ascii="Times New Roman" w:hAnsi="Times New Roman"/>
          <w:sz w:val="24"/>
          <w:szCs w:val="24"/>
        </w:rPr>
      </w:pPr>
      <w:r w:rsidRPr="00FC1B15">
        <w:rPr>
          <w:rFonts w:ascii="Times New Roman" w:hAnsi="Times New Roman"/>
          <w:sz w:val="24"/>
          <w:szCs w:val="24"/>
        </w:rPr>
        <w:t>– занятость учащихся во внеурочное время.</w:t>
      </w:r>
    </w:p>
    <w:p w:rsidR="002764FA" w:rsidRPr="00FC1B15" w:rsidRDefault="002764FA" w:rsidP="002764FA">
      <w:pPr>
        <w:jc w:val="both"/>
        <w:rPr>
          <w:rFonts w:ascii="Times New Roman" w:hAnsi="Times New Roman"/>
          <w:sz w:val="24"/>
          <w:szCs w:val="24"/>
        </w:rPr>
      </w:pPr>
      <w:r w:rsidRPr="00FC1B15">
        <w:rPr>
          <w:rFonts w:ascii="Times New Roman" w:hAnsi="Times New Roman"/>
          <w:sz w:val="24"/>
          <w:szCs w:val="24"/>
        </w:rPr>
        <w:t>2.5. Эффективность управленческой деятельности:</w:t>
      </w:r>
    </w:p>
    <w:p w:rsidR="002764FA" w:rsidRPr="00FC1B15" w:rsidRDefault="002764FA" w:rsidP="002764FA">
      <w:pPr>
        <w:jc w:val="both"/>
        <w:rPr>
          <w:rFonts w:ascii="Times New Roman" w:hAnsi="Times New Roman"/>
          <w:sz w:val="24"/>
          <w:szCs w:val="24"/>
        </w:rPr>
      </w:pPr>
      <w:r w:rsidRPr="00FC1B15">
        <w:rPr>
          <w:rFonts w:ascii="Times New Roman" w:hAnsi="Times New Roman"/>
          <w:sz w:val="24"/>
          <w:szCs w:val="24"/>
        </w:rPr>
        <w:t>– обеспечение государственно-общественного характера управления                 в учреждении (наличие органов ученического самоуправления, управляющих или попечительских советов и др.);</w:t>
      </w:r>
    </w:p>
    <w:p w:rsidR="002764FA" w:rsidRPr="00FC1B15" w:rsidRDefault="002764FA" w:rsidP="002764FA">
      <w:pPr>
        <w:jc w:val="both"/>
        <w:rPr>
          <w:rFonts w:ascii="Times New Roman" w:hAnsi="Times New Roman"/>
          <w:sz w:val="24"/>
          <w:szCs w:val="24"/>
        </w:rPr>
      </w:pPr>
      <w:r w:rsidRPr="00FC1B15">
        <w:rPr>
          <w:rFonts w:ascii="Times New Roman" w:hAnsi="Times New Roman"/>
          <w:sz w:val="24"/>
          <w:szCs w:val="24"/>
        </w:rPr>
        <w:t>– исполнительская дисциплина (качественное ведение документации, своевременное представление материалов и др.);</w:t>
      </w:r>
    </w:p>
    <w:p w:rsidR="002764FA" w:rsidRPr="00FC1B15" w:rsidRDefault="002764FA" w:rsidP="002764FA">
      <w:pPr>
        <w:jc w:val="both"/>
        <w:rPr>
          <w:rFonts w:ascii="Times New Roman" w:hAnsi="Times New Roman"/>
          <w:sz w:val="24"/>
          <w:szCs w:val="24"/>
        </w:rPr>
      </w:pPr>
      <w:r w:rsidRPr="00FC1B15">
        <w:rPr>
          <w:rFonts w:ascii="Times New Roman" w:hAnsi="Times New Roman"/>
          <w:sz w:val="24"/>
          <w:szCs w:val="24"/>
        </w:rPr>
        <w:t>– отсутствие обоснованных обращений граждан по поводу конфликтных ситуаций и уровень решения конфликтных ситуаций;</w:t>
      </w:r>
    </w:p>
    <w:p w:rsidR="002764FA" w:rsidRPr="00FC1B15" w:rsidRDefault="002764FA" w:rsidP="002764FA">
      <w:pPr>
        <w:jc w:val="both"/>
        <w:rPr>
          <w:rFonts w:ascii="Times New Roman" w:hAnsi="Times New Roman"/>
          <w:sz w:val="24"/>
          <w:szCs w:val="24"/>
        </w:rPr>
      </w:pPr>
      <w:r w:rsidRPr="00FC1B15">
        <w:rPr>
          <w:rFonts w:ascii="Times New Roman" w:hAnsi="Times New Roman"/>
          <w:sz w:val="24"/>
          <w:szCs w:val="24"/>
        </w:rPr>
        <w:t>– объемы привлечения внебюджетных средств;</w:t>
      </w:r>
    </w:p>
    <w:p w:rsidR="002764FA" w:rsidRPr="00FC1B15" w:rsidRDefault="002764FA" w:rsidP="002764FA">
      <w:pPr>
        <w:jc w:val="both"/>
        <w:rPr>
          <w:rFonts w:ascii="Times New Roman" w:hAnsi="Times New Roman"/>
          <w:sz w:val="24"/>
          <w:szCs w:val="24"/>
        </w:rPr>
      </w:pPr>
      <w:r w:rsidRPr="00FC1B15">
        <w:rPr>
          <w:rFonts w:ascii="Times New Roman" w:hAnsi="Times New Roman"/>
          <w:sz w:val="24"/>
          <w:szCs w:val="24"/>
        </w:rPr>
        <w:t>– повышение заработной платы работников;</w:t>
      </w:r>
    </w:p>
    <w:p w:rsidR="002764FA" w:rsidRPr="00FC1B15" w:rsidRDefault="002764FA" w:rsidP="002764FA">
      <w:pPr>
        <w:jc w:val="both"/>
        <w:rPr>
          <w:rFonts w:ascii="Times New Roman" w:hAnsi="Times New Roman"/>
          <w:sz w:val="24"/>
          <w:szCs w:val="24"/>
        </w:rPr>
      </w:pPr>
      <w:proofErr w:type="gramStart"/>
      <w:r w:rsidRPr="00FC1B15">
        <w:rPr>
          <w:rFonts w:ascii="Times New Roman" w:hAnsi="Times New Roman"/>
          <w:sz w:val="24"/>
          <w:szCs w:val="24"/>
        </w:rPr>
        <w:t>– призовые места в смотрах (конкурсах) федерального и областного уровней.</w:t>
      </w:r>
      <w:proofErr w:type="gramEnd"/>
    </w:p>
    <w:p w:rsidR="002764FA" w:rsidRPr="00FC1B15" w:rsidRDefault="002764FA" w:rsidP="002764FA">
      <w:pPr>
        <w:jc w:val="both"/>
        <w:rPr>
          <w:rFonts w:ascii="Times New Roman" w:hAnsi="Times New Roman"/>
          <w:sz w:val="24"/>
          <w:szCs w:val="24"/>
        </w:rPr>
      </w:pPr>
      <w:r w:rsidRPr="00FC1B15">
        <w:rPr>
          <w:rFonts w:ascii="Times New Roman" w:hAnsi="Times New Roman"/>
          <w:sz w:val="24"/>
          <w:szCs w:val="24"/>
        </w:rPr>
        <w:t>2.6. Сохранение здоровья учащихся в учреждении:</w:t>
      </w:r>
    </w:p>
    <w:p w:rsidR="002764FA" w:rsidRPr="00FC1B15" w:rsidRDefault="002764FA" w:rsidP="002764FA">
      <w:pPr>
        <w:jc w:val="both"/>
        <w:rPr>
          <w:rFonts w:ascii="Times New Roman" w:hAnsi="Times New Roman"/>
          <w:sz w:val="24"/>
          <w:szCs w:val="24"/>
        </w:rPr>
      </w:pPr>
      <w:r w:rsidRPr="00FC1B15">
        <w:rPr>
          <w:rFonts w:ascii="Times New Roman" w:hAnsi="Times New Roman"/>
          <w:sz w:val="24"/>
          <w:szCs w:val="24"/>
        </w:rPr>
        <w:t>– высокий коэффициент сохранения здоровья учащихся;</w:t>
      </w:r>
    </w:p>
    <w:p w:rsidR="002764FA" w:rsidRPr="00FC1B15" w:rsidRDefault="002764FA" w:rsidP="002764FA">
      <w:pPr>
        <w:jc w:val="both"/>
        <w:rPr>
          <w:rFonts w:ascii="Times New Roman" w:hAnsi="Times New Roman"/>
          <w:sz w:val="24"/>
          <w:szCs w:val="24"/>
        </w:rPr>
      </w:pPr>
      <w:r w:rsidRPr="00FC1B15">
        <w:rPr>
          <w:rFonts w:ascii="Times New Roman" w:hAnsi="Times New Roman"/>
          <w:sz w:val="24"/>
          <w:szCs w:val="24"/>
        </w:rPr>
        <w:t>– снижение заболеваемости учащихся по остроте зрения, нарушению осанки;</w:t>
      </w:r>
    </w:p>
    <w:p w:rsidR="002764FA" w:rsidRPr="00FC1B15" w:rsidRDefault="002764FA" w:rsidP="002764FA">
      <w:pPr>
        <w:jc w:val="both"/>
        <w:rPr>
          <w:rFonts w:ascii="Times New Roman" w:hAnsi="Times New Roman"/>
          <w:sz w:val="24"/>
          <w:szCs w:val="24"/>
        </w:rPr>
      </w:pPr>
      <w:r w:rsidRPr="00FC1B15">
        <w:rPr>
          <w:rFonts w:ascii="Times New Roman" w:hAnsi="Times New Roman"/>
          <w:sz w:val="24"/>
          <w:szCs w:val="24"/>
        </w:rPr>
        <w:t>– организация обеспечения учащихся горячим питанием;</w:t>
      </w:r>
    </w:p>
    <w:p w:rsidR="002764FA" w:rsidRPr="00FC1B15" w:rsidRDefault="002764FA" w:rsidP="002764FA">
      <w:pPr>
        <w:jc w:val="both"/>
        <w:rPr>
          <w:rFonts w:ascii="Times New Roman" w:hAnsi="Times New Roman"/>
          <w:sz w:val="24"/>
          <w:szCs w:val="24"/>
        </w:rPr>
      </w:pPr>
      <w:r w:rsidRPr="00FC1B15">
        <w:rPr>
          <w:rFonts w:ascii="Times New Roman" w:hAnsi="Times New Roman"/>
          <w:sz w:val="24"/>
          <w:szCs w:val="24"/>
        </w:rPr>
        <w:t>– организация и проведение мероприятий, способствующих сохранению и восстановлению психического и физического здоровья учащихся (праздники здоровья, спартакиады, дни здоровья, туристические походы, военно-полевые сборы и т.п.);</w:t>
      </w:r>
    </w:p>
    <w:p w:rsidR="002764FA" w:rsidRPr="00FC1B15" w:rsidRDefault="002764FA" w:rsidP="002764FA">
      <w:pPr>
        <w:jc w:val="both"/>
        <w:rPr>
          <w:rFonts w:ascii="Times New Roman" w:hAnsi="Times New Roman"/>
          <w:sz w:val="24"/>
          <w:szCs w:val="24"/>
        </w:rPr>
      </w:pPr>
      <w:r w:rsidRPr="00FC1B15">
        <w:rPr>
          <w:rFonts w:ascii="Times New Roman" w:hAnsi="Times New Roman"/>
          <w:sz w:val="24"/>
          <w:szCs w:val="24"/>
        </w:rPr>
        <w:t>– организация обучения детей с отклонениями в развитии.</w:t>
      </w:r>
    </w:p>
    <w:p w:rsidR="002764FA" w:rsidRPr="00FC1B15" w:rsidRDefault="002764FA" w:rsidP="002764FA">
      <w:pPr>
        <w:jc w:val="both"/>
        <w:rPr>
          <w:rFonts w:ascii="Times New Roman" w:hAnsi="Times New Roman"/>
          <w:sz w:val="24"/>
          <w:szCs w:val="24"/>
        </w:rPr>
      </w:pPr>
      <w:r w:rsidRPr="00FC1B15">
        <w:rPr>
          <w:rFonts w:ascii="Times New Roman" w:hAnsi="Times New Roman"/>
          <w:sz w:val="24"/>
          <w:szCs w:val="24"/>
        </w:rPr>
        <w:t>2.7. Установление условий стимулирования, не связанных с эффективным обеспечением образовател</w:t>
      </w:r>
      <w:r>
        <w:rPr>
          <w:rFonts w:ascii="Times New Roman" w:hAnsi="Times New Roman"/>
          <w:sz w:val="24"/>
          <w:szCs w:val="24"/>
        </w:rPr>
        <w:t>ьного процесса, не допускается.</w:t>
      </w:r>
    </w:p>
    <w:p w:rsidR="002764FA" w:rsidRPr="00FC1B15" w:rsidRDefault="002764FA" w:rsidP="002764FA">
      <w:pPr>
        <w:jc w:val="center"/>
        <w:outlineLvl w:val="2"/>
        <w:rPr>
          <w:rFonts w:ascii="Times New Roman" w:hAnsi="Times New Roman"/>
          <w:b/>
          <w:sz w:val="24"/>
          <w:szCs w:val="24"/>
        </w:rPr>
      </w:pPr>
      <w:r>
        <w:rPr>
          <w:rFonts w:ascii="Times New Roman" w:hAnsi="Times New Roman"/>
          <w:b/>
          <w:sz w:val="24"/>
          <w:szCs w:val="24"/>
        </w:rPr>
        <w:t>3. Порядок стимулирования</w:t>
      </w:r>
    </w:p>
    <w:p w:rsidR="002764FA" w:rsidRPr="00FC1B15" w:rsidRDefault="002764FA" w:rsidP="002764FA">
      <w:pPr>
        <w:jc w:val="both"/>
        <w:rPr>
          <w:rFonts w:ascii="Times New Roman" w:hAnsi="Times New Roman"/>
          <w:sz w:val="24"/>
          <w:szCs w:val="24"/>
        </w:rPr>
      </w:pPr>
      <w:r w:rsidRPr="00FC1B15">
        <w:rPr>
          <w:rFonts w:ascii="Times New Roman" w:hAnsi="Times New Roman"/>
          <w:sz w:val="24"/>
          <w:szCs w:val="24"/>
        </w:rPr>
        <w:t>3.1. Распределение фонда стимулирования руководителя  общеобразовательной  организации осуществляется органом, обеспечивающим государственно-общественный характер управления образованием (далее – Совет (орган) по распределению стимулирующей части руководителя).</w:t>
      </w:r>
    </w:p>
    <w:p w:rsidR="002764FA" w:rsidRPr="00FC1B15" w:rsidRDefault="002764FA" w:rsidP="002764FA">
      <w:pPr>
        <w:jc w:val="both"/>
        <w:rPr>
          <w:rFonts w:ascii="Times New Roman" w:hAnsi="Times New Roman"/>
          <w:sz w:val="24"/>
          <w:szCs w:val="24"/>
        </w:rPr>
      </w:pPr>
      <w:r w:rsidRPr="00FC1B15">
        <w:rPr>
          <w:rFonts w:ascii="Times New Roman" w:hAnsi="Times New Roman"/>
          <w:sz w:val="24"/>
          <w:szCs w:val="24"/>
        </w:rPr>
        <w:t xml:space="preserve">Стимулирующая часть заработной платы устанавливается органом управления образования при участии органа, обеспечивающего общественный характер управления, в </w:t>
      </w:r>
      <w:r w:rsidRPr="00FC1B15">
        <w:rPr>
          <w:rFonts w:ascii="Times New Roman" w:hAnsi="Times New Roman"/>
          <w:sz w:val="24"/>
          <w:szCs w:val="24"/>
        </w:rPr>
        <w:lastRenderedPageBreak/>
        <w:t>размере до 64 процентов (максимум) от должностного базового оклада, установленного в зависимости от группы оплаты труда руководителей на основании объемных показателей,  в соответствии с критериями эффективности работы руководителя.</w:t>
      </w:r>
    </w:p>
    <w:p w:rsidR="002764FA" w:rsidRPr="00FC1B15" w:rsidRDefault="002764FA" w:rsidP="002764FA">
      <w:pPr>
        <w:jc w:val="both"/>
        <w:rPr>
          <w:rFonts w:ascii="Times New Roman" w:hAnsi="Times New Roman"/>
          <w:sz w:val="24"/>
          <w:szCs w:val="24"/>
        </w:rPr>
      </w:pPr>
      <w:r w:rsidRPr="00FC1B15">
        <w:rPr>
          <w:rFonts w:ascii="Times New Roman" w:hAnsi="Times New Roman"/>
          <w:sz w:val="24"/>
          <w:szCs w:val="24"/>
        </w:rPr>
        <w:t>Стимулирующая часть по результатам труда пересчитывается по итогам учебных полугодий.</w:t>
      </w:r>
    </w:p>
    <w:p w:rsidR="002764FA" w:rsidRPr="00FC1B15" w:rsidRDefault="002764FA" w:rsidP="002764FA">
      <w:pPr>
        <w:jc w:val="both"/>
        <w:rPr>
          <w:rFonts w:ascii="Times New Roman" w:hAnsi="Times New Roman"/>
          <w:sz w:val="24"/>
          <w:szCs w:val="24"/>
        </w:rPr>
      </w:pPr>
      <w:proofErr w:type="gramStart"/>
      <w:r w:rsidRPr="00FC1B15">
        <w:rPr>
          <w:rFonts w:ascii="Times New Roman" w:hAnsi="Times New Roman"/>
          <w:sz w:val="24"/>
          <w:szCs w:val="24"/>
        </w:rPr>
        <w:t>Для вновь принятых работников, работников, вышедших из отпуска по уходу за ребенком, а также работников, перешедших с одной должности на другую, стимулирующая часть по результатам труда может быть определена по итогам работы за отработанный месяц, но при наличии нераспределенного стимулирующего фонда оплаты труда (экономии по фонду стимулирования на дату рассмотрения оценки вновь принятых работников).</w:t>
      </w:r>
      <w:proofErr w:type="gramEnd"/>
      <w:r w:rsidRPr="00FC1B15">
        <w:rPr>
          <w:rFonts w:ascii="Times New Roman" w:hAnsi="Times New Roman"/>
          <w:sz w:val="24"/>
          <w:szCs w:val="24"/>
        </w:rPr>
        <w:t xml:space="preserve"> При этом методика данного распределения определяется в соответствии с Положением                             о распределении стимулирующего фонда оплаты труда общеобразовательной организации.</w:t>
      </w:r>
    </w:p>
    <w:p w:rsidR="002764FA" w:rsidRPr="00FC1B15" w:rsidRDefault="002764FA" w:rsidP="002764FA">
      <w:pPr>
        <w:jc w:val="both"/>
        <w:rPr>
          <w:rFonts w:ascii="Times New Roman" w:hAnsi="Times New Roman"/>
          <w:sz w:val="24"/>
          <w:szCs w:val="24"/>
        </w:rPr>
      </w:pPr>
      <w:r w:rsidRPr="00FC1B15">
        <w:rPr>
          <w:rFonts w:ascii="Times New Roman" w:hAnsi="Times New Roman"/>
          <w:sz w:val="24"/>
          <w:szCs w:val="24"/>
        </w:rPr>
        <w:t>3.2. Орган управления образования представляет в Совет (орган)                          по распределению стимулирующей части руководителя аналитическую информацию о показателях деятельности учреждений, являющихся основанием для стимулирования  руководителя.</w:t>
      </w:r>
    </w:p>
    <w:p w:rsidR="002764FA" w:rsidRPr="00FC1B15" w:rsidRDefault="002764FA" w:rsidP="002764FA">
      <w:pPr>
        <w:jc w:val="both"/>
        <w:rPr>
          <w:rFonts w:ascii="Times New Roman" w:hAnsi="Times New Roman"/>
          <w:sz w:val="24"/>
          <w:szCs w:val="24"/>
        </w:rPr>
      </w:pPr>
      <w:r w:rsidRPr="00FC1B15">
        <w:rPr>
          <w:rFonts w:ascii="Times New Roman" w:hAnsi="Times New Roman"/>
          <w:sz w:val="24"/>
          <w:szCs w:val="24"/>
        </w:rPr>
        <w:t>Руководитель учреждения имеет право присутствовать на заседании Совета (орган) по распределению стимулирующей части руководителя и давать необходимые пояснения.</w:t>
      </w:r>
    </w:p>
    <w:p w:rsidR="002764FA" w:rsidRPr="00FC1B15" w:rsidRDefault="002764FA" w:rsidP="002764FA">
      <w:pPr>
        <w:jc w:val="both"/>
        <w:rPr>
          <w:rFonts w:ascii="Times New Roman" w:hAnsi="Times New Roman"/>
          <w:sz w:val="24"/>
          <w:szCs w:val="24"/>
        </w:rPr>
      </w:pPr>
      <w:r w:rsidRPr="00FC1B15">
        <w:rPr>
          <w:rFonts w:ascii="Times New Roman" w:hAnsi="Times New Roman"/>
          <w:sz w:val="24"/>
          <w:szCs w:val="24"/>
        </w:rPr>
        <w:t>Совет (орган) по распределению стимулирующей части руководителя принимает решение о размере стимулирования открытым голосованием                    при условии присутствия не менее половины членов Совета (органа)                         по распределению стимулирующей части руководителя, решение оформляется протоколом. На основании протокола орган управления образования издает приказ о стимулировании руководителя.</w:t>
      </w:r>
    </w:p>
    <w:p w:rsidR="002764FA" w:rsidRDefault="002764FA" w:rsidP="002764FA">
      <w:pPr>
        <w:rPr>
          <w:rFonts w:ascii="Times New Roman" w:hAnsi="Times New Roman"/>
          <w:sz w:val="24"/>
          <w:szCs w:val="24"/>
        </w:rPr>
      </w:pPr>
    </w:p>
    <w:p w:rsidR="002764FA" w:rsidRDefault="002764FA" w:rsidP="002764FA">
      <w:pPr>
        <w:rPr>
          <w:rFonts w:ascii="Times New Roman" w:hAnsi="Times New Roman"/>
          <w:sz w:val="24"/>
          <w:szCs w:val="24"/>
        </w:rPr>
      </w:pPr>
    </w:p>
    <w:p w:rsidR="002764FA" w:rsidRDefault="002764FA" w:rsidP="002764FA">
      <w:pPr>
        <w:rPr>
          <w:rFonts w:ascii="Times New Roman" w:hAnsi="Times New Roman"/>
          <w:sz w:val="24"/>
          <w:szCs w:val="24"/>
        </w:rPr>
      </w:pPr>
    </w:p>
    <w:p w:rsidR="002764FA" w:rsidRDefault="002764FA" w:rsidP="002764FA">
      <w:pPr>
        <w:rPr>
          <w:rFonts w:ascii="Times New Roman" w:hAnsi="Times New Roman"/>
          <w:sz w:val="24"/>
          <w:szCs w:val="24"/>
        </w:rPr>
      </w:pPr>
    </w:p>
    <w:p w:rsidR="002764FA" w:rsidRDefault="002764FA" w:rsidP="002764FA">
      <w:pPr>
        <w:rPr>
          <w:rFonts w:ascii="Times New Roman" w:hAnsi="Times New Roman"/>
          <w:sz w:val="24"/>
          <w:szCs w:val="24"/>
        </w:rPr>
      </w:pPr>
    </w:p>
    <w:p w:rsidR="002764FA" w:rsidRDefault="002764FA" w:rsidP="002764FA">
      <w:pPr>
        <w:rPr>
          <w:rFonts w:ascii="Times New Roman" w:hAnsi="Times New Roman"/>
          <w:sz w:val="24"/>
          <w:szCs w:val="24"/>
        </w:rPr>
      </w:pPr>
    </w:p>
    <w:p w:rsidR="002764FA" w:rsidRDefault="002764FA" w:rsidP="002764FA">
      <w:pPr>
        <w:rPr>
          <w:rFonts w:ascii="Times New Roman" w:hAnsi="Times New Roman"/>
          <w:sz w:val="24"/>
          <w:szCs w:val="24"/>
        </w:rPr>
      </w:pPr>
    </w:p>
    <w:p w:rsidR="002764FA" w:rsidRDefault="002764FA" w:rsidP="002764FA">
      <w:pPr>
        <w:rPr>
          <w:rFonts w:ascii="Times New Roman" w:hAnsi="Times New Roman"/>
          <w:sz w:val="24"/>
          <w:szCs w:val="24"/>
        </w:rPr>
      </w:pPr>
    </w:p>
    <w:p w:rsidR="002764FA" w:rsidRDefault="002764FA" w:rsidP="002764FA">
      <w:pPr>
        <w:rPr>
          <w:rFonts w:ascii="Times New Roman" w:hAnsi="Times New Roman"/>
          <w:sz w:val="24"/>
          <w:szCs w:val="24"/>
        </w:rPr>
      </w:pPr>
    </w:p>
    <w:p w:rsidR="002764FA" w:rsidRDefault="002764FA" w:rsidP="002764FA">
      <w:pPr>
        <w:rPr>
          <w:rFonts w:ascii="Times New Roman" w:hAnsi="Times New Roman"/>
          <w:sz w:val="24"/>
          <w:szCs w:val="24"/>
        </w:rPr>
      </w:pPr>
    </w:p>
    <w:p w:rsidR="000F57E5" w:rsidRDefault="002764FA" w:rsidP="002764FA"/>
    <w:sectPr w:rsidR="000F57E5" w:rsidSect="00040B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rsids>
    <w:rsidRoot w:val="002764FA"/>
    <w:rsid w:val="00040B56"/>
    <w:rsid w:val="002764FA"/>
    <w:rsid w:val="00A95D8E"/>
    <w:rsid w:val="00ED7A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4F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1127</Words>
  <Characters>6428</Characters>
  <Application>Microsoft Office Word</Application>
  <DocSecurity>0</DocSecurity>
  <Lines>53</Lines>
  <Paragraphs>15</Paragraphs>
  <ScaleCrop>false</ScaleCrop>
  <Company>SPecialiST RePack</Company>
  <LinksUpToDate>false</LinksUpToDate>
  <CharactersWithSpaces>7540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Sergey</cp:lastModifiedBy>
  <cp:revision>1</cp:revision>
  <dcterms:created xsi:type="dcterms:W3CDTF">2021-02-10T19:09:00Z</dcterms:created>
  <dcterms:modified xsi:type="dcterms:W3CDTF">2021-02-10T19:10:00Z</dcterms:modified>
</cp:coreProperties>
</file>